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color w:val="c00000"/>
          <w:sz w:val="32"/>
          <w:szCs w:val="32"/>
        </w:rPr>
      </w:pPr>
      <w:r w:rsidDel="00000000" w:rsidR="00000000" w:rsidRPr="00000000">
        <w:rPr>
          <w:b w:val="1"/>
          <w:color w:val="c00000"/>
          <w:sz w:val="32"/>
          <w:szCs w:val="32"/>
          <w:rtl w:val="0"/>
        </w:rPr>
        <w:t xml:space="preserve">Actividad 12. Introducción a la programación con Cody y Roby</w:t>
      </w:r>
    </w:p>
    <w:p w:rsidR="00000000" w:rsidDel="00000000" w:rsidP="00000000" w:rsidRDefault="00000000" w:rsidRPr="00000000" w14:paraId="00000002">
      <w:pPr>
        <w:numPr>
          <w:ilvl w:val="0"/>
          <w:numId w:val="2"/>
        </w:numPr>
        <w:spacing w:after="120" w:line="240" w:lineRule="auto"/>
        <w:ind w:left="360" w:right="-51"/>
      </w:pPr>
      <w:r w:rsidDel="00000000" w:rsidR="00000000" w:rsidRPr="00000000">
        <w:rPr>
          <w:b w:val="1"/>
          <w:color w:val="4472c4"/>
          <w:rtl w:val="0"/>
        </w:rPr>
        <w:t xml:space="preserve">Resultados de aprendizaje: </w:t>
      </w:r>
      <w:r w:rsidDel="00000000" w:rsidR="00000000" w:rsidRPr="00000000">
        <w:rPr>
          <w:color w:val="808080"/>
          <w:rtl w:val="0"/>
        </w:rPr>
        <w:t xml:space="preserve">(enumerar hasta 3) </w:t>
      </w:r>
      <w:r w:rsidDel="00000000" w:rsidR="00000000" w:rsidRPr="00000000">
        <w:rPr>
          <w:rtl w:val="0"/>
        </w:rPr>
      </w:r>
    </w:p>
    <w:p w:rsidR="00000000" w:rsidDel="00000000" w:rsidP="00000000" w:rsidRDefault="00000000" w:rsidRPr="00000000" w14:paraId="00000003">
      <w:pPr>
        <w:numPr>
          <w:ilvl w:val="2"/>
          <w:numId w:val="2"/>
        </w:numPr>
        <w:spacing w:after="120" w:line="240" w:lineRule="auto"/>
        <w:ind w:left="788" w:right="-51" w:hanging="504"/>
      </w:pPr>
      <w:r w:rsidDel="00000000" w:rsidR="00000000" w:rsidRPr="00000000">
        <w:rPr>
          <w:rtl w:val="0"/>
        </w:rPr>
        <w:t xml:space="preserve">Desarrollar habilidades de pensamiento computacional a través de una actividad desconectada.</w:t>
      </w:r>
    </w:p>
    <w:p w:rsidR="00000000" w:rsidDel="00000000" w:rsidP="00000000" w:rsidRDefault="00000000" w:rsidRPr="00000000" w14:paraId="00000004">
      <w:pPr>
        <w:numPr>
          <w:ilvl w:val="2"/>
          <w:numId w:val="2"/>
        </w:numPr>
        <w:spacing w:after="120" w:line="240" w:lineRule="auto"/>
        <w:ind w:left="788" w:right="-51" w:hanging="504"/>
      </w:pPr>
      <w:r w:rsidDel="00000000" w:rsidR="00000000" w:rsidRPr="00000000">
        <w:rPr>
          <w:rtl w:val="0"/>
        </w:rPr>
        <w:t xml:space="preserve">Fomentar la iniciativa personal.</w:t>
      </w:r>
    </w:p>
    <w:p w:rsidR="00000000" w:rsidDel="00000000" w:rsidP="00000000" w:rsidRDefault="00000000" w:rsidRPr="00000000" w14:paraId="00000005">
      <w:pPr>
        <w:numPr>
          <w:ilvl w:val="2"/>
          <w:numId w:val="2"/>
        </w:numPr>
        <w:spacing w:after="120" w:line="240" w:lineRule="auto"/>
        <w:ind w:left="788" w:right="-51" w:hanging="504"/>
      </w:pPr>
      <w:r w:rsidDel="00000000" w:rsidR="00000000" w:rsidRPr="00000000">
        <w:rPr>
          <w:rtl w:val="0"/>
        </w:rPr>
        <w:t xml:space="preserve">Fomentar la creatividad y la colaboración.</w:t>
      </w:r>
    </w:p>
    <w:p w:rsidR="00000000" w:rsidDel="00000000" w:rsidP="00000000" w:rsidRDefault="00000000" w:rsidRPr="00000000" w14:paraId="00000006">
      <w:pPr>
        <w:numPr>
          <w:ilvl w:val="0"/>
          <w:numId w:val="2"/>
        </w:numPr>
        <w:spacing w:line="240" w:lineRule="auto"/>
        <w:ind w:left="360" w:right="-51"/>
      </w:pPr>
      <w:r w:rsidDel="00000000" w:rsidR="00000000" w:rsidRPr="00000000">
        <w:rPr>
          <w:b w:val="1"/>
          <w:color w:val="4472c4"/>
          <w:rtl w:val="0"/>
        </w:rPr>
        <w:t xml:space="preserve">Relación de la actividad con el STEM, inclusión de género y emprendimiento:</w:t>
      </w:r>
      <w:r w:rsidDel="00000000" w:rsidR="00000000" w:rsidRPr="00000000">
        <w:rPr>
          <w:rtl w:val="0"/>
        </w:rPr>
        <w:t xml:space="preserve"> </w:t>
      </w:r>
      <w:r w:rsidDel="00000000" w:rsidR="00000000" w:rsidRPr="00000000">
        <w:rPr>
          <w:color w:val="808080"/>
          <w:rtl w:val="0"/>
        </w:rPr>
        <w:t xml:space="preserve">(texto, no viñetas, que explica la relación de la actividad con el 3 anterior) </w:t>
      </w:r>
      <w:r w:rsidDel="00000000" w:rsidR="00000000" w:rsidRPr="00000000">
        <w:rPr>
          <w:rtl w:val="0"/>
        </w:rPr>
      </w:r>
    </w:p>
    <w:p w:rsidR="00000000" w:rsidDel="00000000" w:rsidP="00000000" w:rsidRDefault="00000000" w:rsidRPr="00000000" w14:paraId="00000007">
      <w:pPr>
        <w:spacing w:line="240" w:lineRule="auto"/>
        <w:ind w:left="360" w:right="-51" w:hanging="720"/>
        <w:jc w:val="both"/>
        <w:rPr>
          <w:b w:val="1"/>
          <w:color w:val="4472c4"/>
        </w:rPr>
      </w:pPr>
      <w:r w:rsidDel="00000000" w:rsidR="00000000" w:rsidRPr="00000000">
        <w:rPr>
          <w:rtl w:val="0"/>
        </w:rPr>
        <w:t xml:space="preserve">La relación con el STEM es clara, ya que la codificación y el pensamiento computacional son habilidades clave de la misma, pero también porque la actividad tiene vínculos obvios con las matemáticas. En términos de inclusión de género, la actividad incluye una variedad de tareas que se ajustan a diferentes personalidades e intereses, siendo algunas tareas más relacionadas con la competencia, mientras que otras están más cerca de la colaboración. En cuanto al espíritu empresarial, la actividad anima a los estudiantes a crear y desarrollar un nuevo juego para satisfacer los intereses de los jugadores potenciales.</w:t>
      </w:r>
      <w:r w:rsidDel="00000000" w:rsidR="00000000" w:rsidRPr="00000000">
        <w:rPr>
          <w:rtl w:val="0"/>
        </w:rPr>
      </w:r>
    </w:p>
    <w:p w:rsidR="00000000" w:rsidDel="00000000" w:rsidP="00000000" w:rsidRDefault="00000000" w:rsidRPr="00000000" w14:paraId="00000008">
      <w:pPr>
        <w:numPr>
          <w:ilvl w:val="0"/>
          <w:numId w:val="2"/>
        </w:numPr>
        <w:spacing w:line="240" w:lineRule="auto"/>
        <w:ind w:left="360"/>
      </w:pPr>
      <w:r w:rsidDel="00000000" w:rsidR="00000000" w:rsidRPr="00000000">
        <w:rPr>
          <w:b w:val="1"/>
          <w:color w:val="4472c4"/>
          <w:rtl w:val="0"/>
        </w:rPr>
        <w:t xml:space="preserve">Indique el área de enfoque:</w:t>
      </w:r>
    </w:p>
    <w:p w:rsidR="00000000" w:rsidDel="00000000" w:rsidP="00000000" w:rsidRDefault="00000000" w:rsidRPr="00000000" w14:paraId="00000009">
      <w:pPr>
        <w:spacing w:after="120" w:line="240" w:lineRule="auto"/>
        <w:ind w:left="360" w:right="-51" w:hanging="720"/>
        <w:rPr>
          <w:b w:val="1"/>
          <w:color w:val="4472c4"/>
        </w:rPr>
      </w:pPr>
      <w:r w:rsidDel="00000000" w:rsidR="00000000" w:rsidRPr="00000000">
        <w:rPr>
          <w:b w:val="1"/>
          <w:color w:val="4472c4"/>
          <w:rtl w:val="0"/>
        </w:rPr>
        <w:t xml:space="preserve">☒ STEM</w:t>
      </w:r>
    </w:p>
    <w:p w:rsidR="00000000" w:rsidDel="00000000" w:rsidP="00000000" w:rsidRDefault="00000000" w:rsidRPr="00000000" w14:paraId="0000000A">
      <w:pPr>
        <w:spacing w:after="120" w:line="240" w:lineRule="auto"/>
        <w:ind w:left="360" w:right="-51" w:hanging="720"/>
        <w:rPr>
          <w:b w:val="1"/>
          <w:color w:val="4472c4"/>
        </w:rPr>
      </w:pPr>
      <w:r w:rsidDel="00000000" w:rsidR="00000000" w:rsidRPr="00000000">
        <w:rPr>
          <w:b w:val="1"/>
          <w:color w:val="4472c4"/>
          <w:rtl w:val="0"/>
        </w:rPr>
        <w:t xml:space="preserve">género</w:t>
      </w:r>
    </w:p>
    <w:p w:rsidR="00000000" w:rsidDel="00000000" w:rsidP="00000000" w:rsidRDefault="00000000" w:rsidRPr="00000000" w14:paraId="0000000B">
      <w:pPr>
        <w:spacing w:after="120" w:line="240" w:lineRule="auto"/>
        <w:ind w:left="360" w:right="-51" w:hanging="720"/>
        <w:rPr>
          <w:b w:val="1"/>
          <w:color w:val="4472c4"/>
        </w:rPr>
      </w:pPr>
      <w:r w:rsidDel="00000000" w:rsidR="00000000" w:rsidRPr="00000000">
        <w:rPr>
          <w:b w:val="1"/>
          <w:color w:val="4472c4"/>
          <w:rtl w:val="0"/>
        </w:rPr>
        <w:t xml:space="preserve">☐emprendimiento</w:t>
      </w:r>
    </w:p>
    <w:p w:rsidR="00000000" w:rsidDel="00000000" w:rsidP="00000000" w:rsidRDefault="00000000" w:rsidRPr="00000000" w14:paraId="0000000C">
      <w:pPr>
        <w:numPr>
          <w:ilvl w:val="0"/>
          <w:numId w:val="2"/>
        </w:numPr>
        <w:spacing w:after="120" w:line="240" w:lineRule="auto"/>
        <w:ind w:left="360" w:right="-51"/>
      </w:pPr>
      <w:r w:rsidDel="00000000" w:rsidR="00000000" w:rsidRPr="00000000">
        <w:rPr>
          <w:b w:val="1"/>
          <w:color w:val="4472c4"/>
          <w:rtl w:val="0"/>
        </w:rPr>
        <w:t xml:space="preserve">Materiales de: </w:t>
      </w:r>
      <w:r w:rsidDel="00000000" w:rsidR="00000000" w:rsidRPr="00000000">
        <w:rPr>
          <w:color w:val="808080"/>
          <w:rtl w:val="0"/>
        </w:rPr>
        <w:t xml:space="preserve">incl Inclusión de(incluidos ppts, videos, material de uso práctico)</w:t>
      </w:r>
      <w:r w:rsidDel="00000000" w:rsidR="00000000" w:rsidRPr="00000000">
        <w:rPr>
          <w:rtl w:val="0"/>
        </w:rPr>
      </w:r>
    </w:p>
    <w:p w:rsidR="00000000" w:rsidDel="00000000" w:rsidP="00000000" w:rsidRDefault="00000000" w:rsidRPr="00000000" w14:paraId="0000000D">
      <w:pPr>
        <w:numPr>
          <w:ilvl w:val="0"/>
          <w:numId w:val="1"/>
        </w:numPr>
        <w:spacing w:after="120" w:line="240" w:lineRule="auto"/>
        <w:ind w:left="720" w:right="-51" w:hanging="360"/>
        <w:rPr>
          <w:b w:val="1"/>
          <w:color w:val="4472c4"/>
        </w:rPr>
      </w:pPr>
      <w:r w:rsidDel="00000000" w:rsidR="00000000" w:rsidRPr="00000000">
        <w:rPr>
          <w:rtl w:val="0"/>
        </w:rPr>
        <w:t xml:space="preserve">La pizarra, las fichas y las tarjetas. Se pueden descargar libremente desde http://codeweek.it/cody-roby-en/ecw-edition/</w:t>
      </w:r>
      <w:r w:rsidDel="00000000" w:rsidR="00000000" w:rsidRPr="00000000">
        <w:rPr>
          <w:rtl w:val="0"/>
        </w:rPr>
      </w:r>
    </w:p>
    <w:p w:rsidR="00000000" w:rsidDel="00000000" w:rsidP="00000000" w:rsidRDefault="00000000" w:rsidRPr="00000000" w14:paraId="0000000E">
      <w:pPr>
        <w:numPr>
          <w:ilvl w:val="0"/>
          <w:numId w:val="1"/>
        </w:numPr>
        <w:spacing w:after="120" w:line="240" w:lineRule="auto"/>
        <w:ind w:left="720" w:right="-51" w:hanging="360"/>
        <w:rPr>
          <w:b w:val="1"/>
          <w:color w:val="4472c4"/>
        </w:rPr>
      </w:pPr>
      <w:r w:rsidDel="00000000" w:rsidR="00000000" w:rsidRPr="00000000">
        <w:rPr>
          <w:rtl w:val="0"/>
        </w:rPr>
        <w:t xml:space="preserve"> Videos que muestran cómo jugar diferentes juegos:</w:t>
      </w:r>
      <w:r w:rsidDel="00000000" w:rsidR="00000000" w:rsidRPr="00000000">
        <w:rPr>
          <w:rtl w:val="0"/>
        </w:rPr>
      </w:r>
    </w:p>
    <w:p w:rsidR="00000000" w:rsidDel="00000000" w:rsidP="00000000" w:rsidRDefault="00000000" w:rsidRPr="00000000" w14:paraId="0000000F">
      <w:pPr>
        <w:numPr>
          <w:ilvl w:val="1"/>
          <w:numId w:val="1"/>
        </w:numPr>
        <w:spacing w:after="120" w:line="240" w:lineRule="auto"/>
        <w:ind w:left="1440" w:right="-51" w:hanging="360"/>
        <w:rPr>
          <w:b w:val="1"/>
          <w:color w:val="4472c4"/>
        </w:rPr>
      </w:pPr>
      <w:r w:rsidDel="00000000" w:rsidR="00000000" w:rsidRPr="00000000">
        <w:rPr>
          <w:rtl w:val="0"/>
        </w:rPr>
        <w:t xml:space="preserve">El duelo: https://www.youtube.com/watch?v=JiGjrOwOz6Y</w:t>
      </w:r>
      <w:r w:rsidDel="00000000" w:rsidR="00000000" w:rsidRPr="00000000">
        <w:rPr>
          <w:rtl w:val="0"/>
        </w:rPr>
      </w:r>
    </w:p>
    <w:p w:rsidR="00000000" w:rsidDel="00000000" w:rsidP="00000000" w:rsidRDefault="00000000" w:rsidRPr="00000000" w14:paraId="00000010">
      <w:pPr>
        <w:numPr>
          <w:ilvl w:val="1"/>
          <w:numId w:val="1"/>
        </w:numPr>
        <w:spacing w:after="120" w:line="240" w:lineRule="auto"/>
        <w:ind w:left="1440" w:right="-51" w:hanging="360"/>
        <w:rPr>
          <w:b w:val="1"/>
          <w:color w:val="4472c4"/>
        </w:rPr>
      </w:pPr>
      <w:r w:rsidDel="00000000" w:rsidR="00000000" w:rsidRPr="00000000">
        <w:rPr>
          <w:rtl w:val="0"/>
        </w:rPr>
        <w:t xml:space="preserve">La carrera: https://www.youtube.com/watch?v=izpB0Cvl0tk</w:t>
      </w:r>
      <w:r w:rsidDel="00000000" w:rsidR="00000000" w:rsidRPr="00000000">
        <w:rPr>
          <w:rtl w:val="0"/>
        </w:rPr>
      </w:r>
    </w:p>
    <w:p w:rsidR="00000000" w:rsidDel="00000000" w:rsidP="00000000" w:rsidRDefault="00000000" w:rsidRPr="00000000" w14:paraId="00000011">
      <w:pPr>
        <w:numPr>
          <w:ilvl w:val="1"/>
          <w:numId w:val="1"/>
        </w:numPr>
        <w:spacing w:after="120" w:line="240" w:lineRule="auto"/>
        <w:ind w:left="1440" w:right="-51" w:hanging="360"/>
        <w:rPr>
          <w:b w:val="1"/>
          <w:color w:val="4472c4"/>
        </w:rPr>
      </w:pPr>
      <w:r w:rsidDel="00000000" w:rsidR="00000000" w:rsidRPr="00000000">
        <w:rPr>
          <w:rtl w:val="0"/>
        </w:rPr>
        <w:t xml:space="preserve">Relleno completo: https://www.youtube.com/watch?v=XqWRDab5GDw</w:t>
      </w:r>
      <w:r w:rsidDel="00000000" w:rsidR="00000000" w:rsidRPr="00000000">
        <w:rPr>
          <w:rtl w:val="0"/>
        </w:rPr>
      </w:r>
    </w:p>
    <w:p w:rsidR="00000000" w:rsidDel="00000000" w:rsidP="00000000" w:rsidRDefault="00000000" w:rsidRPr="00000000" w14:paraId="00000012">
      <w:pPr>
        <w:numPr>
          <w:ilvl w:val="0"/>
          <w:numId w:val="2"/>
        </w:numPr>
        <w:spacing w:after="120" w:line="240" w:lineRule="auto"/>
        <w:ind w:left="360" w:right="-51"/>
      </w:pPr>
      <w:r w:rsidDel="00000000" w:rsidR="00000000" w:rsidRPr="00000000">
        <w:rPr>
          <w:b w:val="1"/>
          <w:color w:val="4472c4"/>
          <w:rtl w:val="0"/>
        </w:rPr>
        <w:t xml:space="preserve">Preparación:</w:t>
        <w:br w:type="textWrapping"/>
      </w:r>
      <w:r w:rsidDel="00000000" w:rsidR="00000000" w:rsidRPr="00000000">
        <w:rPr>
          <w:rtl w:val="0"/>
        </w:rPr>
        <w:t xml:space="preserve">Imprima y corte la tabla, fichas y tarjetas.</w:t>
      </w:r>
      <w:r w:rsidDel="00000000" w:rsidR="00000000" w:rsidRPr="00000000">
        <w:rPr>
          <w:rtl w:val="0"/>
        </w:rPr>
      </w:r>
    </w:p>
    <w:p w:rsidR="00000000" w:rsidDel="00000000" w:rsidP="00000000" w:rsidRDefault="00000000" w:rsidRPr="00000000" w14:paraId="00000013">
      <w:pPr>
        <w:numPr>
          <w:ilvl w:val="0"/>
          <w:numId w:val="2"/>
        </w:numPr>
        <w:spacing w:after="120" w:line="240" w:lineRule="auto"/>
        <w:ind w:left="360" w:right="-51"/>
      </w:pPr>
      <w:r w:rsidDel="00000000" w:rsidR="00000000" w:rsidRPr="00000000">
        <w:rPr>
          <w:b w:val="1"/>
          <w:color w:val="4472c4"/>
          <w:rtl w:val="0"/>
        </w:rPr>
        <w:t xml:space="preserve">Duración: </w:t>
      </w:r>
      <w:r w:rsidDel="00000000" w:rsidR="00000000" w:rsidRPr="00000000">
        <w:rPr>
          <w:rtl w:val="0"/>
        </w:rPr>
        <w:t xml:space="preserve">60 </w:t>
      </w:r>
      <w:r w:rsidDel="00000000" w:rsidR="00000000" w:rsidRPr="00000000">
        <w:rPr>
          <w:color w:val="808080"/>
          <w:rtl w:val="0"/>
        </w:rPr>
        <w:t xml:space="preserve">(minutos)</w:t>
      </w:r>
      <w:r w:rsidDel="00000000" w:rsidR="00000000" w:rsidRPr="00000000">
        <w:rPr>
          <w:rtl w:val="0"/>
        </w:rPr>
      </w:r>
    </w:p>
    <w:p w:rsidR="00000000" w:rsidDel="00000000" w:rsidP="00000000" w:rsidRDefault="00000000" w:rsidRPr="00000000" w14:paraId="00000014">
      <w:pPr>
        <w:numPr>
          <w:ilvl w:val="0"/>
          <w:numId w:val="2"/>
        </w:numPr>
        <w:spacing w:after="120" w:line="240" w:lineRule="auto"/>
        <w:ind w:left="360" w:right="-51"/>
      </w:pPr>
      <w:r w:rsidDel="00000000" w:rsidR="00000000" w:rsidRPr="00000000">
        <w:rPr>
          <w:b w:val="1"/>
          <w:color w:val="4472c4"/>
          <w:rtl w:val="0"/>
        </w:rPr>
        <w:t xml:space="preserve">Grupo objetivo: </w:t>
      </w:r>
      <w:r w:rsidDel="00000000" w:rsidR="00000000" w:rsidRPr="00000000">
        <w:rPr>
          <w:rtl w:val="0"/>
        </w:rPr>
        <w:t xml:space="preserve">12-15 </w:t>
      </w:r>
      <w:r w:rsidDel="00000000" w:rsidR="00000000" w:rsidRPr="00000000">
        <w:rPr>
          <w:color w:val="808080"/>
          <w:rtl w:val="0"/>
        </w:rPr>
        <w:t xml:space="preserve">(edad del estudiante)</w:t>
      </w:r>
      <w:r w:rsidDel="00000000" w:rsidR="00000000" w:rsidRPr="00000000">
        <w:rPr>
          <w:rtl w:val="0"/>
        </w:rPr>
      </w:r>
    </w:p>
    <w:p w:rsidR="00000000" w:rsidDel="00000000" w:rsidP="00000000" w:rsidRDefault="00000000" w:rsidRPr="00000000" w14:paraId="00000015">
      <w:pPr>
        <w:spacing w:after="120" w:line="240" w:lineRule="auto"/>
        <w:ind w:right="-51"/>
        <w:rPr>
          <w:b w:val="1"/>
          <w:color w:val="c00000"/>
        </w:rPr>
      </w:pPr>
      <w:r w:rsidDel="00000000" w:rsidR="00000000" w:rsidRPr="00000000">
        <w:rPr>
          <w:b w:val="1"/>
          <w:color w:val="c00000"/>
          <w:rtl w:val="0"/>
        </w:rPr>
        <w:t xml:space="preserve">__________________________________________________________________________</w:t>
      </w:r>
    </w:p>
    <w:p w:rsidR="00000000" w:rsidDel="00000000" w:rsidP="00000000" w:rsidRDefault="00000000" w:rsidRPr="00000000" w14:paraId="00000016">
      <w:pPr>
        <w:spacing w:after="120" w:line="240" w:lineRule="auto"/>
        <w:ind w:right="-51"/>
        <w:rPr>
          <w:b w:val="1"/>
          <w:color w:val="4472c4"/>
          <w:sz w:val="2"/>
          <w:szCs w:val="2"/>
        </w:rPr>
      </w:pPr>
      <w:r w:rsidDel="00000000" w:rsidR="00000000" w:rsidRPr="00000000">
        <w:rPr>
          <w:rtl w:val="0"/>
        </w:rPr>
      </w:r>
    </w:p>
    <w:p w:rsidR="00000000" w:rsidDel="00000000" w:rsidP="00000000" w:rsidRDefault="00000000" w:rsidRPr="00000000" w14:paraId="00000017">
      <w:pPr>
        <w:numPr>
          <w:ilvl w:val="0"/>
          <w:numId w:val="2"/>
        </w:numPr>
        <w:spacing w:after="120" w:line="240" w:lineRule="auto"/>
        <w:ind w:left="360" w:right="-51"/>
      </w:pPr>
      <w:r w:rsidDel="00000000" w:rsidR="00000000" w:rsidRPr="00000000">
        <w:rPr>
          <w:b w:val="1"/>
          <w:color w:val="4472c4"/>
          <w:rtl w:val="0"/>
        </w:rPr>
        <w:t xml:space="preserve">Descripción de la actividad: </w:t>
      </w:r>
    </w:p>
    <w:p w:rsidR="00000000" w:rsidDel="00000000" w:rsidP="00000000" w:rsidRDefault="00000000" w:rsidRPr="00000000" w14:paraId="00000018">
      <w:pPr>
        <w:spacing w:line="240" w:lineRule="auto"/>
        <w:ind w:left="360" w:right="-51" w:hanging="720"/>
        <w:rPr/>
      </w:pPr>
      <w:r w:rsidDel="00000000" w:rsidR="00000000" w:rsidRPr="00000000">
        <w:rPr>
          <w:rtl w:val="0"/>
        </w:rPr>
        <w:t xml:space="preserve">El maestro explica el ejercicio y pide a los estudiantes que se dividan en 5 grupos de 2 o 4 personas (5 '). Se muestran los videos que muestran tres tipos de juegos que se pueden jugar con las cartas (el duelo, la carrera y el relleno completo) (5 '). Luego los equipos tienen 15 'para jugar con los juegos. Los equipos pueden imaginar nuevos juegos o mejorar los existentes en 20 ', teniendo en cuenta los problemas de emprendimiento, como grupos objetivo o posibles segmentos de mercado. Finalmente, cada grupo presenta sus creaciones al resto de la clase (15 ').</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color w:val="4472c4"/>
      </w:rPr>
    </w:lvl>
    <w:lvl w:ilvl="1">
      <w:start w:val="1"/>
      <w:numFmt w:val="decimal"/>
      <w:lvlText w:val="%1.%2."/>
      <w:lvlJc w:val="left"/>
      <w:pPr>
        <w:ind w:left="792" w:hanging="432"/>
      </w:pPr>
      <w:rPr/>
    </w:lvl>
    <w:lvl w:ilvl="2">
      <w:start w:val="1"/>
      <w:numFmt w:val="decimal"/>
      <w:lvlText w:val="%1.%2.%3."/>
      <w:lvlJc w:val="left"/>
      <w:pPr>
        <w:ind w:left="788" w:hanging="504"/>
      </w:pPr>
      <w:rPr>
        <w:b w:val="1"/>
        <w:color w:val="4472c4"/>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