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00" w:before="100" w:line="240" w:lineRule="auto"/>
        <w:jc w:val="center"/>
        <w:rPr>
          <w:b w:val="1"/>
          <w:color w:val="c00000"/>
          <w:sz w:val="32"/>
          <w:szCs w:val="32"/>
        </w:rPr>
      </w:pPr>
      <w:bookmarkStart w:colFirst="0" w:colLast="0" w:name="_44sinio" w:id="0"/>
      <w:bookmarkEnd w:id="0"/>
      <w:r w:rsidDel="00000000" w:rsidR="00000000" w:rsidRPr="00000000">
        <w:rPr>
          <w:b w:val="1"/>
          <w:color w:val="c00000"/>
          <w:sz w:val="32"/>
          <w:szCs w:val="32"/>
          <w:rtl w:val="0"/>
        </w:rPr>
        <w:t xml:space="preserve">Actividad 14. Programe su propio videojuego</w:t>
      </w:r>
    </w:p>
    <w:p w:rsidR="00000000" w:rsidDel="00000000" w:rsidP="00000000" w:rsidRDefault="00000000" w:rsidRPr="00000000" w14:paraId="00000002">
      <w:pPr>
        <w:numPr>
          <w:ilvl w:val="0"/>
          <w:numId w:val="1"/>
        </w:numPr>
        <w:spacing w:after="120" w:line="240" w:lineRule="auto"/>
        <w:ind w:left="360" w:right="-51"/>
      </w:pPr>
      <w:r w:rsidDel="00000000" w:rsidR="00000000" w:rsidRPr="00000000">
        <w:rPr>
          <w:b w:val="1"/>
          <w:color w:val="4472c4"/>
          <w:rtl w:val="0"/>
        </w:rPr>
        <w:t xml:space="preserve">Resultados de aprendizaje: </w:t>
      </w:r>
      <w:r w:rsidDel="00000000" w:rsidR="00000000" w:rsidRPr="00000000">
        <w:rPr>
          <w:color w:val="808080"/>
          <w:rtl w:val="0"/>
        </w:rPr>
        <w:t xml:space="preserve">(enumere hasta 3)</w:t>
      </w:r>
      <w:r w:rsidDel="00000000" w:rsidR="00000000" w:rsidRPr="00000000">
        <w:rPr>
          <w:rtl w:val="0"/>
        </w:rPr>
      </w:r>
    </w:p>
    <w:p w:rsidR="00000000" w:rsidDel="00000000" w:rsidP="00000000" w:rsidRDefault="00000000" w:rsidRPr="00000000" w14:paraId="00000003">
      <w:pPr>
        <w:numPr>
          <w:ilvl w:val="2"/>
          <w:numId w:val="1"/>
        </w:numPr>
        <w:spacing w:after="120" w:line="240" w:lineRule="auto"/>
        <w:ind w:left="851" w:right="-51" w:hanging="504"/>
      </w:pPr>
      <w:r w:rsidDel="00000000" w:rsidR="00000000" w:rsidRPr="00000000">
        <w:rPr>
          <w:rtl w:val="0"/>
        </w:rPr>
        <w:t xml:space="preserve">Desarrolle habilidades de codificación y pensamiento computacional.</w:t>
      </w:r>
    </w:p>
    <w:p w:rsidR="00000000" w:rsidDel="00000000" w:rsidP="00000000" w:rsidRDefault="00000000" w:rsidRPr="00000000" w14:paraId="00000004">
      <w:pPr>
        <w:numPr>
          <w:ilvl w:val="2"/>
          <w:numId w:val="1"/>
        </w:numPr>
        <w:spacing w:after="120" w:line="240" w:lineRule="auto"/>
        <w:ind w:left="851" w:right="-51" w:hanging="504"/>
      </w:pPr>
      <w:r w:rsidDel="00000000" w:rsidR="00000000" w:rsidRPr="00000000">
        <w:rPr>
          <w:rtl w:val="0"/>
        </w:rPr>
        <w:t xml:space="preserve">Fomentar la iniciativa personal.</w:t>
      </w:r>
    </w:p>
    <w:p w:rsidR="00000000" w:rsidDel="00000000" w:rsidP="00000000" w:rsidRDefault="00000000" w:rsidRPr="00000000" w14:paraId="00000005">
      <w:pPr>
        <w:numPr>
          <w:ilvl w:val="2"/>
          <w:numId w:val="1"/>
        </w:numPr>
        <w:spacing w:after="120" w:line="240" w:lineRule="auto"/>
        <w:ind w:left="851" w:right="-51" w:hanging="504"/>
      </w:pPr>
      <w:r w:rsidDel="00000000" w:rsidR="00000000" w:rsidRPr="00000000">
        <w:rPr>
          <w:rtl w:val="0"/>
        </w:rPr>
        <w:t xml:space="preserve">Fomentar la reflexión sobre la diversidad de las necesidades e intereses de los usuarios.</w:t>
      </w:r>
    </w:p>
    <w:p w:rsidR="00000000" w:rsidDel="00000000" w:rsidP="00000000" w:rsidRDefault="00000000" w:rsidRPr="00000000" w14:paraId="00000006">
      <w:pPr>
        <w:numPr>
          <w:ilvl w:val="0"/>
          <w:numId w:val="1"/>
        </w:numPr>
        <w:spacing w:after="120" w:line="240" w:lineRule="auto"/>
        <w:ind w:left="360" w:right="-51"/>
        <w:jc w:val="both"/>
      </w:pPr>
      <w:r w:rsidDel="00000000" w:rsidR="00000000" w:rsidRPr="00000000">
        <w:rPr>
          <w:b w:val="1"/>
          <w:color w:val="4472c4"/>
          <w:rtl w:val="0"/>
        </w:rPr>
        <w:t xml:space="preserve">Relación de actividad con STEM, inclusión de género y espíritu empresarial: </w:t>
      </w:r>
      <w:r w:rsidDel="00000000" w:rsidR="00000000" w:rsidRPr="00000000">
        <w:rPr>
          <w:color w:val="808080"/>
          <w:rtl w:val="0"/>
        </w:rPr>
        <w:t xml:space="preserve">(texto, no viñetas, explicando la relación de la actividad con 3 arriba) </w:t>
      </w:r>
      <w:r w:rsidDel="00000000" w:rsidR="00000000" w:rsidRPr="00000000">
        <w:rPr>
          <w:rtl w:val="0"/>
        </w:rPr>
      </w:r>
    </w:p>
    <w:p w:rsidR="00000000" w:rsidDel="00000000" w:rsidP="00000000" w:rsidRDefault="00000000" w:rsidRPr="00000000" w14:paraId="00000007">
      <w:pPr>
        <w:spacing w:after="120" w:line="240" w:lineRule="auto"/>
        <w:ind w:left="360" w:right="-51" w:hanging="720"/>
        <w:jc w:val="both"/>
        <w:rPr/>
      </w:pPr>
      <w:r w:rsidDel="00000000" w:rsidR="00000000" w:rsidRPr="00000000">
        <w:rPr>
          <w:rtl w:val="0"/>
        </w:rPr>
        <w:t xml:space="preserve">La relación con STEM es clara, ya que la codificación y el pensamiento computacional son habilidades clave de la misma. En términos de inclusión de género, la actividad promueve que los estudiantes reflexionen sobre la diversidad de usuarios que puede tener un juego, usuarios que tienen diferentes necesidades, antecedentes e intereses. En cuanto al espíritu empresarial, la actividad anima a los estudiantes a crear y desarrollar un nuevo juego para satisfacer los intereses de los jugadores potenciales.</w:t>
      </w:r>
    </w:p>
    <w:p w:rsidR="00000000" w:rsidDel="00000000" w:rsidP="00000000" w:rsidRDefault="00000000" w:rsidRPr="00000000" w14:paraId="00000008">
      <w:pPr>
        <w:numPr>
          <w:ilvl w:val="0"/>
          <w:numId w:val="1"/>
        </w:numPr>
        <w:spacing w:after="120" w:line="240" w:lineRule="auto"/>
        <w:ind w:left="360" w:right="-51"/>
      </w:pPr>
      <w:r w:rsidDel="00000000" w:rsidR="00000000" w:rsidRPr="00000000">
        <w:rPr>
          <w:b w:val="1"/>
          <w:color w:val="4472c4"/>
          <w:rtl w:val="0"/>
        </w:rPr>
        <w:t xml:space="preserve">Indique el área de enfoque:</w:t>
      </w:r>
    </w:p>
    <w:p w:rsidR="00000000" w:rsidDel="00000000" w:rsidP="00000000" w:rsidRDefault="00000000" w:rsidRPr="00000000" w14:paraId="00000009">
      <w:pPr>
        <w:spacing w:after="120" w:line="240" w:lineRule="auto"/>
        <w:ind w:left="360" w:right="-51" w:hanging="720"/>
        <w:rPr>
          <w:b w:val="1"/>
          <w:color w:val="4472c4"/>
        </w:rPr>
      </w:pPr>
      <w:r w:rsidDel="00000000" w:rsidR="00000000" w:rsidRPr="00000000">
        <w:rPr>
          <w:b w:val="1"/>
          <w:color w:val="4472c4"/>
          <w:rtl w:val="0"/>
        </w:rPr>
        <w:t xml:space="preserve">☒ STEM</w:t>
      </w:r>
    </w:p>
    <w:p w:rsidR="00000000" w:rsidDel="00000000" w:rsidP="00000000" w:rsidRDefault="00000000" w:rsidRPr="00000000" w14:paraId="0000000A">
      <w:pPr>
        <w:spacing w:after="120" w:line="240" w:lineRule="auto"/>
        <w:ind w:left="360" w:right="-51" w:hanging="720"/>
        <w:rPr>
          <w:b w:val="1"/>
          <w:color w:val="4472c4"/>
        </w:rPr>
      </w:pPr>
      <w:r w:rsidDel="00000000" w:rsidR="00000000" w:rsidRPr="00000000">
        <w:rPr>
          <w:b w:val="1"/>
          <w:color w:val="4472c4"/>
          <w:rtl w:val="0"/>
        </w:rPr>
        <w:t xml:space="preserve">género</w:t>
      </w:r>
    </w:p>
    <w:p w:rsidR="00000000" w:rsidDel="00000000" w:rsidP="00000000" w:rsidRDefault="00000000" w:rsidRPr="00000000" w14:paraId="0000000B">
      <w:pPr>
        <w:spacing w:after="120" w:line="240" w:lineRule="auto"/>
        <w:ind w:left="360" w:right="-51" w:hanging="720"/>
        <w:rPr>
          <w:b w:val="1"/>
          <w:color w:val="4472c4"/>
        </w:rPr>
      </w:pPr>
      <w:r w:rsidDel="00000000" w:rsidR="00000000" w:rsidRPr="00000000">
        <w:rPr>
          <w:b w:val="1"/>
          <w:color w:val="4472c4"/>
          <w:rtl w:val="0"/>
        </w:rPr>
        <w:t xml:space="preserve">emprendimiento</w:t>
      </w:r>
    </w:p>
    <w:p w:rsidR="00000000" w:rsidDel="00000000" w:rsidP="00000000" w:rsidRDefault="00000000" w:rsidRPr="00000000" w14:paraId="0000000C">
      <w:pPr>
        <w:numPr>
          <w:ilvl w:val="0"/>
          <w:numId w:val="1"/>
        </w:numPr>
        <w:spacing w:after="120" w:line="240" w:lineRule="auto"/>
        <w:ind w:left="360" w:right="-51"/>
      </w:pPr>
      <w:r w:rsidDel="00000000" w:rsidR="00000000" w:rsidRPr="00000000">
        <w:rPr>
          <w:b w:val="1"/>
          <w:color w:val="4472c4"/>
          <w:rtl w:val="0"/>
        </w:rPr>
        <w:t xml:space="preserve">Materials Materiales de: </w:t>
      </w:r>
      <w:r w:rsidDel="00000000" w:rsidR="00000000" w:rsidRPr="00000000">
        <w:rPr>
          <w:color w:val="808080"/>
          <w:rtl w:val="0"/>
        </w:rPr>
        <w:t xml:space="preserve">incl Inclusión de(incluyendo ppts, videos, material práctico)</w:t>
      </w:r>
      <w:r w:rsidDel="00000000" w:rsidR="00000000" w:rsidRPr="00000000">
        <w:rPr>
          <w:rtl w:val="0"/>
        </w:rPr>
      </w:r>
    </w:p>
    <w:p w:rsidR="00000000" w:rsidDel="00000000" w:rsidP="00000000" w:rsidRDefault="00000000" w:rsidRPr="00000000" w14:paraId="0000000D">
      <w:pPr>
        <w:numPr>
          <w:ilvl w:val="1"/>
          <w:numId w:val="2"/>
        </w:numPr>
        <w:tabs>
          <w:tab w:val="left" w:pos="567"/>
        </w:tabs>
        <w:spacing w:after="120" w:line="240" w:lineRule="auto"/>
        <w:ind w:left="567" w:right="-51" w:hanging="162.99999999999997"/>
        <w:rPr>
          <w:b w:val="1"/>
          <w:color w:val="4472c4"/>
        </w:rPr>
      </w:pPr>
      <w:r w:rsidDel="00000000" w:rsidR="00000000" w:rsidRPr="00000000">
        <w:rPr>
          <w:rtl w:val="0"/>
        </w:rPr>
        <w:t xml:space="preserve">3 videos con mayor complejidad que muestran cómo hacer un Juego Espacial con Scratch:</w:t>
      </w:r>
      <w:r w:rsidDel="00000000" w:rsidR="00000000" w:rsidRPr="00000000">
        <w:rPr>
          <w:rtl w:val="0"/>
        </w:rPr>
      </w:r>
    </w:p>
    <w:p w:rsidR="00000000" w:rsidDel="00000000" w:rsidP="00000000" w:rsidRDefault="00000000" w:rsidRPr="00000000" w14:paraId="0000000E">
      <w:pPr>
        <w:numPr>
          <w:ilvl w:val="2"/>
          <w:numId w:val="2"/>
        </w:numPr>
        <w:tabs>
          <w:tab w:val="left" w:pos="567"/>
        </w:tabs>
        <w:spacing w:after="120" w:line="240" w:lineRule="auto"/>
        <w:ind w:left="748" w:right="-51" w:hanging="180"/>
        <w:rPr>
          <w:b w:val="1"/>
          <w:color w:val="4472c4"/>
        </w:rPr>
      </w:pPr>
      <w:hyperlink r:id="rId6">
        <w:r w:rsidDel="00000000" w:rsidR="00000000" w:rsidRPr="00000000">
          <w:rPr>
            <w:color w:val="0563c1"/>
            <w:u w:val="single"/>
            <w:rtl w:val="0"/>
          </w:rPr>
          <w:t xml:space="preserve">https://www.youtube.com / watch? v = TAkWWWYxugY</w:t>
        </w:r>
      </w:hyperlink>
      <w:r w:rsidDel="00000000" w:rsidR="00000000" w:rsidRPr="00000000">
        <w:rPr>
          <w:rtl w:val="0"/>
        </w:rPr>
      </w:r>
    </w:p>
    <w:p w:rsidR="00000000" w:rsidDel="00000000" w:rsidP="00000000" w:rsidRDefault="00000000" w:rsidRPr="00000000" w14:paraId="0000000F">
      <w:pPr>
        <w:numPr>
          <w:ilvl w:val="2"/>
          <w:numId w:val="2"/>
        </w:numPr>
        <w:spacing w:after="120" w:line="240" w:lineRule="auto"/>
        <w:ind w:left="748" w:right="-51" w:hanging="180"/>
        <w:rPr>
          <w:b w:val="1"/>
          <w:color w:val="4472c4"/>
        </w:rPr>
      </w:pPr>
      <w:hyperlink r:id="rId7">
        <w:r w:rsidDel="00000000" w:rsidR="00000000" w:rsidRPr="00000000">
          <w:rPr>
            <w:color w:val="1155cc"/>
            <w:u w:val="single"/>
            <w:rtl w:val="0"/>
          </w:rPr>
          <w:t xml:space="preserve">https://www.youtube.com/watch?v=iPA7UssfyJg</w:t>
        </w:r>
      </w:hyperlink>
      <w:r w:rsidDel="00000000" w:rsidR="00000000" w:rsidRPr="00000000">
        <w:rPr>
          <w:rtl w:val="0"/>
        </w:rPr>
      </w:r>
    </w:p>
    <w:p w:rsidR="00000000" w:rsidDel="00000000" w:rsidP="00000000" w:rsidRDefault="00000000" w:rsidRPr="00000000" w14:paraId="00000010">
      <w:pPr>
        <w:numPr>
          <w:ilvl w:val="2"/>
          <w:numId w:val="2"/>
        </w:numPr>
        <w:spacing w:after="120" w:line="240" w:lineRule="auto"/>
        <w:ind w:left="748" w:right="-51" w:hanging="180"/>
        <w:rPr>
          <w:b w:val="1"/>
          <w:color w:val="0563c1"/>
          <w:u w:val="single"/>
        </w:rPr>
      </w:pPr>
      <w:hyperlink r:id="rId8">
        <w:r w:rsidDel="00000000" w:rsidR="00000000" w:rsidRPr="00000000">
          <w:rPr>
            <w:color w:val="0563c1"/>
            <w:u w:val="single"/>
            <w:rtl w:val="0"/>
          </w:rPr>
          <w:t xml:space="preserve">https://www.youtube.com/watch?v=7ipAjoXWqE8</w:t>
        </w:r>
      </w:hyperlink>
      <w:r w:rsidDel="00000000" w:rsidR="00000000" w:rsidRPr="00000000">
        <w:fldChar w:fldCharType="begin"/>
        <w:instrText xml:space="preserve"> HYPERLINK "https://www.youtube.com/watch?v=7ipAjoXWqE8" </w:instrText>
        <w:fldChar w:fldCharType="separate"/>
      </w:r>
      <w:r w:rsidDel="00000000" w:rsidR="00000000" w:rsidRPr="00000000">
        <w:rPr>
          <w:rtl w:val="0"/>
        </w:rPr>
      </w:r>
    </w:p>
    <w:p w:rsidR="00000000" w:rsidDel="00000000" w:rsidP="00000000" w:rsidRDefault="00000000" w:rsidRPr="00000000" w14:paraId="00000011">
      <w:pPr>
        <w:spacing w:line="240" w:lineRule="auto"/>
        <w:rPr>
          <w:b w:val="1"/>
          <w:color w:val="4472c4"/>
        </w:rPr>
      </w:pPr>
      <w:r w:rsidDel="00000000" w:rsidR="00000000" w:rsidRPr="00000000">
        <w:fldChar w:fldCharType="end"/>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360" w:right="-51"/>
      </w:pPr>
      <w:r w:rsidDel="00000000" w:rsidR="00000000" w:rsidRPr="00000000">
        <w:rPr>
          <w:b w:val="1"/>
          <w:color w:val="4472c4"/>
          <w:rtl w:val="0"/>
        </w:rPr>
        <w:t xml:space="preserve">Preparación:</w:t>
        <w:br w:type="textWrapping"/>
      </w:r>
      <w:r w:rsidDel="00000000" w:rsidR="00000000" w:rsidRPr="00000000">
        <w:rPr>
          <w:rtl w:val="0"/>
        </w:rPr>
        <w:t xml:space="preserve">Ninguna</w:t>
      </w:r>
      <w:r w:rsidDel="00000000" w:rsidR="00000000" w:rsidRPr="00000000">
        <w:rPr>
          <w:rtl w:val="0"/>
        </w:rPr>
      </w:r>
    </w:p>
    <w:p w:rsidR="00000000" w:rsidDel="00000000" w:rsidP="00000000" w:rsidRDefault="00000000" w:rsidRPr="00000000" w14:paraId="00000013">
      <w:pPr>
        <w:numPr>
          <w:ilvl w:val="0"/>
          <w:numId w:val="1"/>
        </w:numPr>
        <w:spacing w:after="120" w:line="240" w:lineRule="auto"/>
        <w:ind w:left="360" w:right="-51"/>
      </w:pPr>
      <w:r w:rsidDel="00000000" w:rsidR="00000000" w:rsidRPr="00000000">
        <w:rPr>
          <w:b w:val="1"/>
          <w:color w:val="4472c4"/>
          <w:rtl w:val="0"/>
        </w:rPr>
        <w:t xml:space="preserve">Duración: </w:t>
      </w:r>
      <w:r w:rsidDel="00000000" w:rsidR="00000000" w:rsidRPr="00000000">
        <w:rPr>
          <w:rtl w:val="0"/>
        </w:rPr>
        <w:t xml:space="preserve">80 </w:t>
      </w:r>
      <w:r w:rsidDel="00000000" w:rsidR="00000000" w:rsidRPr="00000000">
        <w:rPr>
          <w:color w:val="808080"/>
          <w:rtl w:val="0"/>
        </w:rPr>
        <w:t xml:space="preserve">(minutos)</w:t>
      </w:r>
      <w:r w:rsidDel="00000000" w:rsidR="00000000" w:rsidRPr="00000000">
        <w:rPr>
          <w:rtl w:val="0"/>
        </w:rPr>
      </w:r>
    </w:p>
    <w:p w:rsidR="00000000" w:rsidDel="00000000" w:rsidP="00000000" w:rsidRDefault="00000000" w:rsidRPr="00000000" w14:paraId="00000014">
      <w:pPr>
        <w:numPr>
          <w:ilvl w:val="0"/>
          <w:numId w:val="1"/>
        </w:numPr>
        <w:spacing w:after="120" w:line="240" w:lineRule="auto"/>
        <w:ind w:left="360" w:right="-51"/>
      </w:pPr>
      <w:r w:rsidDel="00000000" w:rsidR="00000000" w:rsidRPr="00000000">
        <w:rPr>
          <w:b w:val="1"/>
          <w:color w:val="4472c4"/>
          <w:rtl w:val="0"/>
        </w:rPr>
        <w:t xml:space="preserve">Grupo objetivo: </w:t>
      </w:r>
      <w:r w:rsidDel="00000000" w:rsidR="00000000" w:rsidRPr="00000000">
        <w:rPr>
          <w:rtl w:val="0"/>
        </w:rPr>
        <w:t xml:space="preserve">12- 15 </w:t>
      </w:r>
      <w:r w:rsidDel="00000000" w:rsidR="00000000" w:rsidRPr="00000000">
        <w:rPr>
          <w:color w:val="808080"/>
          <w:rtl w:val="0"/>
        </w:rPr>
        <w:t xml:space="preserve">(edad del estudiante)</w:t>
      </w:r>
      <w:r w:rsidDel="00000000" w:rsidR="00000000" w:rsidRPr="00000000">
        <w:rPr>
          <w:rtl w:val="0"/>
        </w:rPr>
      </w:r>
    </w:p>
    <w:p w:rsidR="00000000" w:rsidDel="00000000" w:rsidP="00000000" w:rsidRDefault="00000000" w:rsidRPr="00000000" w14:paraId="00000015">
      <w:pPr>
        <w:spacing w:after="120" w:line="240" w:lineRule="auto"/>
        <w:ind w:right="-51"/>
        <w:rPr>
          <w:b w:val="1"/>
          <w:color w:val="c00000"/>
        </w:rPr>
      </w:pPr>
      <w:r w:rsidDel="00000000" w:rsidR="00000000" w:rsidRPr="00000000">
        <w:rPr>
          <w:b w:val="1"/>
          <w:color w:val="c00000"/>
          <w:rtl w:val="0"/>
        </w:rPr>
        <w:t xml:space="preserve">__________________________________________________________________________</w:t>
      </w:r>
    </w:p>
    <w:p w:rsidR="00000000" w:rsidDel="00000000" w:rsidP="00000000" w:rsidRDefault="00000000" w:rsidRPr="00000000" w14:paraId="00000016">
      <w:pPr>
        <w:spacing w:after="120" w:line="240" w:lineRule="auto"/>
        <w:ind w:right="-51"/>
        <w:rPr>
          <w:b w:val="1"/>
          <w:color w:val="4472c4"/>
          <w:sz w:val="2"/>
          <w:szCs w:val="2"/>
        </w:rPr>
      </w:pPr>
      <w:r w:rsidDel="00000000" w:rsidR="00000000" w:rsidRPr="00000000">
        <w:rPr>
          <w:rtl w:val="0"/>
        </w:rPr>
      </w:r>
    </w:p>
    <w:p w:rsidR="00000000" w:rsidDel="00000000" w:rsidP="00000000" w:rsidRDefault="00000000" w:rsidRPr="00000000" w14:paraId="00000017">
      <w:pPr>
        <w:numPr>
          <w:ilvl w:val="0"/>
          <w:numId w:val="1"/>
        </w:numPr>
        <w:spacing w:after="120" w:line="240" w:lineRule="auto"/>
        <w:ind w:left="360" w:right="-51"/>
      </w:pPr>
      <w:r w:rsidDel="00000000" w:rsidR="00000000" w:rsidRPr="00000000">
        <w:rPr>
          <w:b w:val="1"/>
          <w:color w:val="4472c4"/>
          <w:rtl w:val="0"/>
        </w:rPr>
        <w:t xml:space="preserve">Descripción de la actividad:</w:t>
      </w:r>
      <w:r w:rsidDel="00000000" w:rsidR="00000000" w:rsidRPr="00000000">
        <w:rPr>
          <w:rtl w:val="0"/>
        </w:rPr>
      </w:r>
    </w:p>
    <w:p w:rsidR="00000000" w:rsidDel="00000000" w:rsidP="00000000" w:rsidRDefault="00000000" w:rsidRPr="00000000" w14:paraId="00000018">
      <w:pPr>
        <w:spacing w:after="120" w:line="240" w:lineRule="auto"/>
        <w:ind w:right="-51"/>
        <w:jc w:val="both"/>
        <w:rPr/>
      </w:pPr>
      <w:r w:rsidDel="00000000" w:rsidR="00000000" w:rsidRPr="00000000">
        <w:rPr>
          <w:rtl w:val="0"/>
        </w:rPr>
        <w:t xml:space="preserve">Los estudiantes miran los videos a su ritmo y comienzan a codificar una réplica del videojuego (30 '). Los estudiantes reflexionan sobre el tipo de juego que han creado e imaginan modificaciones en dicho juego para servir a usuarios potenciales con diferentes intereses y necesidades (10 '). Finalmente, los estudiantes pueden personalizar el juego o crear un videojuego diferente y personal basado en estas reflexiones y teniendo en cuenta algunos problemas empresariales, como los segmentos de mercado y los grupos objetivo (40 ').</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color w:val="4472c4"/>
      </w:rPr>
    </w:lvl>
    <w:lvl w:ilvl="1">
      <w:start w:val="1"/>
      <w:numFmt w:val="decimal"/>
      <w:lvlText w:val="%1.%2."/>
      <w:lvlJc w:val="left"/>
      <w:pPr>
        <w:ind w:left="792" w:hanging="432"/>
      </w:pPr>
      <w:rPr/>
    </w:lvl>
    <w:lvl w:ilvl="2">
      <w:start w:val="1"/>
      <w:numFmt w:val="decimal"/>
      <w:lvlText w:val="%1.%2.%3."/>
      <w:lvlJc w:val="left"/>
      <w:pPr>
        <w:ind w:left="788" w:hanging="504"/>
      </w:pPr>
      <w:rPr>
        <w:b w:val="1"/>
        <w:color w:val="4472c4"/>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748"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AkWWWYxugY" TargetMode="External"/><Relationship Id="rId7" Type="http://schemas.openxmlformats.org/officeDocument/2006/relationships/hyperlink" Target="https://www.youtube.com/watch?v=iPA7UssfyJg" TargetMode="External"/><Relationship Id="rId8" Type="http://schemas.openxmlformats.org/officeDocument/2006/relationships/hyperlink" Target="https://www.youtube.com/watch?v=7ipAjoXWq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